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C8196" w14:textId="77777777" w:rsidR="00E17523" w:rsidRPr="005F295F" w:rsidRDefault="00E17523" w:rsidP="00E17523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513C82">
        <w:rPr>
          <w:rFonts w:ascii="Arial" w:hAnsi="Arial" w:cs="Arial"/>
          <w:noProof/>
        </w:rPr>
        <w:drawing>
          <wp:anchor distT="0" distB="0" distL="114935" distR="114935" simplePos="0" relativeHeight="251658240" behindDoc="1" locked="0" layoutInCell="1" allowOverlap="1" wp14:anchorId="067B0C8F" wp14:editId="399D9088">
            <wp:simplePos x="0" y="0"/>
            <wp:positionH relativeFrom="margin">
              <wp:align>center</wp:align>
            </wp:positionH>
            <wp:positionV relativeFrom="paragraph">
              <wp:posOffset>-635</wp:posOffset>
            </wp:positionV>
            <wp:extent cx="748665" cy="748665"/>
            <wp:effectExtent l="0" t="0" r="0" b="0"/>
            <wp:wrapNone/>
            <wp:docPr id="195111145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4" t="-34" r="-34" b="-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7486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C44065" w14:textId="77777777" w:rsidR="00E17523" w:rsidRDefault="00E17523" w:rsidP="00E17523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4E7218F" w14:textId="77777777" w:rsidR="00E17523" w:rsidRDefault="00E17523" w:rsidP="00E17523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51FF2DA2" w14:textId="77777777" w:rsidR="00E17523" w:rsidRDefault="00E17523" w:rsidP="00E17523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45869304" w14:textId="77777777" w:rsidR="00E17523" w:rsidRPr="00513C82" w:rsidRDefault="00E17523" w:rsidP="00E17523">
      <w:pPr>
        <w:autoSpaceDE w:val="0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color w:val="000000"/>
          <w:sz w:val="20"/>
          <w:szCs w:val="20"/>
        </w:rPr>
        <w:t>MINISTÉRIO DA DEFESA</w:t>
      </w:r>
    </w:p>
    <w:p w14:paraId="56C2E142" w14:textId="77777777" w:rsidR="00E17523" w:rsidRPr="00513C82" w:rsidRDefault="00E17523" w:rsidP="00E17523">
      <w:pPr>
        <w:autoSpaceDE w:val="0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color w:val="000000"/>
          <w:sz w:val="20"/>
          <w:szCs w:val="20"/>
        </w:rPr>
        <w:t>EXÉRCITO BRASILEIRO</w:t>
      </w:r>
    </w:p>
    <w:p w14:paraId="0D4894E5" w14:textId="77777777" w:rsidR="00E17523" w:rsidRPr="00513C82" w:rsidRDefault="00E17523" w:rsidP="00E17523">
      <w:pPr>
        <w:autoSpaceDE w:val="0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BASE DE AVIAÇÃO DE TAUBATE</w:t>
      </w:r>
    </w:p>
    <w:p w14:paraId="3484C898" w14:textId="77777777" w:rsidR="00E17523" w:rsidRPr="00513C82" w:rsidRDefault="00E17523" w:rsidP="00E17523">
      <w:pPr>
        <w:spacing w:after="120" w:line="276" w:lineRule="auto"/>
        <w:ind w:right="-15"/>
        <w:jc w:val="center"/>
        <w:rPr>
          <w:rFonts w:ascii="Arial" w:hAnsi="Arial" w:cs="Arial"/>
          <w:b/>
          <w:bCs/>
          <w:color w:val="000000"/>
        </w:rPr>
      </w:pPr>
    </w:p>
    <w:p w14:paraId="651039EC" w14:textId="51E61064" w:rsidR="00E17523" w:rsidRPr="00513C82" w:rsidRDefault="00E17523" w:rsidP="00E17523">
      <w:pPr>
        <w:spacing w:before="113" w:after="113" w:line="276" w:lineRule="auto"/>
        <w:ind w:right="-15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color w:val="000000"/>
        </w:rPr>
        <w:t>ANEXO I</w:t>
      </w:r>
      <w:r>
        <w:rPr>
          <w:rFonts w:ascii="Arial" w:hAnsi="Arial" w:cs="Arial"/>
          <w:b/>
          <w:bCs/>
          <w:color w:val="000000"/>
        </w:rPr>
        <w:t>V</w:t>
      </w:r>
    </w:p>
    <w:p w14:paraId="3A8AF03F" w14:textId="77777777" w:rsidR="00E17523" w:rsidRPr="00513C82" w:rsidRDefault="00E17523" w:rsidP="00E17523">
      <w:pPr>
        <w:suppressAutoHyphens/>
        <w:spacing w:before="113" w:after="113" w:line="276" w:lineRule="auto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iCs/>
          <w:color w:val="000000"/>
        </w:rPr>
        <w:t>MINUTA DA ATA DE REGISTRO DE PREÇOS</w:t>
      </w:r>
    </w:p>
    <w:p w14:paraId="7F2F6EBC" w14:textId="51CB7EF4" w:rsidR="00E17523" w:rsidRPr="00513C82" w:rsidRDefault="00E17523" w:rsidP="00E17523">
      <w:pPr>
        <w:suppressAutoHyphens/>
        <w:spacing w:after="120" w:line="276" w:lineRule="auto"/>
        <w:ind w:right="-15"/>
        <w:jc w:val="center"/>
        <w:rPr>
          <w:rFonts w:ascii="Arial" w:hAnsi="Arial" w:cs="Arial"/>
        </w:rPr>
      </w:pPr>
      <w:r w:rsidRPr="00513C82">
        <w:rPr>
          <w:rFonts w:ascii="Arial" w:hAnsi="Arial" w:cs="Arial"/>
          <w:b/>
          <w:bCs/>
          <w:color w:val="000000"/>
        </w:rPr>
        <w:t xml:space="preserve">PREGÃO ELETRÔNICO Nº </w:t>
      </w:r>
      <w:r>
        <w:rPr>
          <w:rFonts w:ascii="Arial" w:hAnsi="Arial" w:cs="Arial"/>
          <w:b/>
          <w:bCs/>
          <w:color w:val="000000"/>
        </w:rPr>
        <w:t>900</w:t>
      </w:r>
      <w:r w:rsidR="002D7D34">
        <w:rPr>
          <w:rFonts w:ascii="Arial" w:hAnsi="Arial" w:cs="Arial"/>
          <w:b/>
          <w:bCs/>
          <w:color w:val="000000"/>
        </w:rPr>
        <w:t>35</w:t>
      </w:r>
      <w:r w:rsidRPr="00513C82">
        <w:rPr>
          <w:rFonts w:ascii="Arial" w:hAnsi="Arial" w:cs="Arial"/>
          <w:b/>
          <w:bCs/>
          <w:color w:val="000000"/>
        </w:rPr>
        <w:t>/202</w:t>
      </w:r>
      <w:r>
        <w:rPr>
          <w:rFonts w:ascii="Arial" w:hAnsi="Arial" w:cs="Arial"/>
          <w:b/>
          <w:bCs/>
          <w:color w:val="000000"/>
        </w:rPr>
        <w:t>4</w:t>
      </w:r>
    </w:p>
    <w:p w14:paraId="59B817EF" w14:textId="280739B4" w:rsidR="00E17523" w:rsidRDefault="00E17523" w:rsidP="00E17523">
      <w:pPr>
        <w:suppressAutoHyphens/>
        <w:spacing w:after="120" w:line="276" w:lineRule="auto"/>
        <w:ind w:right="-15"/>
        <w:jc w:val="center"/>
        <w:rPr>
          <w:rFonts w:ascii="Arial" w:hAnsi="Arial" w:cs="Arial"/>
          <w:color w:val="000000"/>
        </w:rPr>
      </w:pPr>
      <w:r w:rsidRPr="00513C82">
        <w:rPr>
          <w:rFonts w:ascii="Arial" w:hAnsi="Arial" w:cs="Arial"/>
          <w:color w:val="000000"/>
        </w:rPr>
        <w:t xml:space="preserve">(Processo Administrativo n° </w:t>
      </w:r>
      <w:r w:rsidRPr="00C83BEE">
        <w:rPr>
          <w:rFonts w:ascii="Arial" w:hAnsi="Arial" w:cs="Arial"/>
          <w:color w:val="000000"/>
        </w:rPr>
        <w:t>64009.00</w:t>
      </w:r>
      <w:r w:rsidR="002D7D34">
        <w:rPr>
          <w:rFonts w:ascii="Arial" w:hAnsi="Arial" w:cs="Arial"/>
          <w:color w:val="000000"/>
        </w:rPr>
        <w:t>6159</w:t>
      </w:r>
      <w:r w:rsidRPr="00C83BEE">
        <w:rPr>
          <w:rFonts w:ascii="Arial" w:hAnsi="Arial" w:cs="Arial"/>
          <w:color w:val="000000"/>
        </w:rPr>
        <w:t>/202</w:t>
      </w:r>
      <w:r>
        <w:rPr>
          <w:rFonts w:ascii="Arial" w:hAnsi="Arial" w:cs="Arial"/>
          <w:color w:val="000000"/>
        </w:rPr>
        <w:t>4</w:t>
      </w:r>
      <w:r w:rsidRPr="00C83BEE"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1</w:t>
      </w:r>
      <w:r w:rsidR="002D7D34">
        <w:rPr>
          <w:rFonts w:ascii="Arial" w:hAnsi="Arial" w:cs="Arial"/>
          <w:color w:val="000000"/>
        </w:rPr>
        <w:t>6</w:t>
      </w:r>
      <w:r w:rsidRPr="00513C82">
        <w:rPr>
          <w:rFonts w:ascii="Arial" w:hAnsi="Arial" w:cs="Arial"/>
          <w:color w:val="000000"/>
        </w:rPr>
        <w:t>)</w:t>
      </w:r>
    </w:p>
    <w:p w14:paraId="3441146D" w14:textId="77777777" w:rsidR="00E17523" w:rsidRPr="00513C82" w:rsidRDefault="00E17523" w:rsidP="00E17523">
      <w:pPr>
        <w:suppressAutoHyphens/>
        <w:spacing w:after="120" w:line="276" w:lineRule="auto"/>
        <w:ind w:right="-15"/>
        <w:jc w:val="center"/>
        <w:rPr>
          <w:rFonts w:ascii="Arial" w:hAnsi="Arial" w:cs="Arial"/>
        </w:rPr>
      </w:pPr>
    </w:p>
    <w:p w14:paraId="3E86DA11" w14:textId="17F24024" w:rsidR="00E17523" w:rsidRDefault="00E17523" w:rsidP="00E17523">
      <w:pPr>
        <w:pStyle w:val="Nivel01"/>
        <w:numPr>
          <w:ilvl w:val="0"/>
          <w:numId w:val="0"/>
        </w:numPr>
        <w:rPr>
          <w:rFonts w:eastAsia="Times New Roman"/>
          <w:b w:val="0"/>
          <w:bCs w:val="0"/>
          <w:lang w:eastAsia="pt-BR"/>
        </w:rPr>
      </w:pPr>
      <w:r>
        <w:rPr>
          <w:rFonts w:eastAsia="Times New Roman"/>
          <w:b w:val="0"/>
          <w:bCs w:val="0"/>
          <w:lang w:eastAsia="pt-BR"/>
        </w:rPr>
        <w:tab/>
      </w:r>
      <w:r w:rsidRPr="008342F5">
        <w:rPr>
          <w:rFonts w:eastAsia="Times New Roman"/>
          <w:b w:val="0"/>
          <w:bCs w:val="0"/>
          <w:lang w:eastAsia="pt-BR"/>
        </w:rPr>
        <w:t xml:space="preserve">A Base de Aviação de Taubaté, com sede na Estrada Municipal dos Remédios, nº 2135, Bairro Itaim, Taubaté-SP, CEP 12086-000, inscrita no CNPJ sob o nº 09.545.196/0001-74, neste ato representado pelo </w:t>
      </w:r>
      <w:proofErr w:type="spellStart"/>
      <w:r w:rsidRPr="008342F5">
        <w:rPr>
          <w:rFonts w:eastAsia="Times New Roman"/>
          <w:b w:val="0"/>
          <w:bCs w:val="0"/>
          <w:lang w:eastAsia="pt-BR"/>
        </w:rPr>
        <w:t>C</w:t>
      </w:r>
      <w:r w:rsidR="002D7D34">
        <w:rPr>
          <w:rFonts w:eastAsia="Times New Roman"/>
          <w:b w:val="0"/>
          <w:bCs w:val="0"/>
          <w:lang w:eastAsia="pt-BR"/>
        </w:rPr>
        <w:t>el</w:t>
      </w:r>
      <w:proofErr w:type="spellEnd"/>
      <w:r w:rsidRPr="008342F5">
        <w:rPr>
          <w:rFonts w:eastAsia="Times New Roman"/>
          <w:b w:val="0"/>
          <w:bCs w:val="0"/>
          <w:lang w:eastAsia="pt-BR"/>
        </w:rPr>
        <w:t xml:space="preserve"> WAGNER GONÇALVES DE SOUZA, Ordenador de Despesas, nomeado pelo Boletim Interno nº 11 de 16 de janeiro de 2023, da Base de Aviação de Taubaté, e em conformidade com as atribuições que lhe foram delegadas pelas IG 12-02 (Instruções Gerais sobre Licitações e Contratos no âmbito do Exército), aprovadas pela Portaria N° 305, de 24 de maio de 1995, do Exmo. Sr. Ministro de Estado do Exército, inscrito(a) no CPF nº 881.***.774-**, portador(a) da Carteira de Identidade nº 53.***.212-4, considerando o julgamento da licitação na modalidade de pregão, na forma eletrônica, para REGISTRO DE PREÇOS nº </w:t>
      </w:r>
      <w:r>
        <w:rPr>
          <w:rFonts w:eastAsia="Times New Roman"/>
          <w:b w:val="0"/>
          <w:bCs w:val="0"/>
          <w:lang w:eastAsia="pt-BR"/>
        </w:rPr>
        <w:t>900</w:t>
      </w:r>
      <w:r w:rsidR="002D7D34">
        <w:rPr>
          <w:rFonts w:eastAsia="Times New Roman"/>
          <w:b w:val="0"/>
          <w:bCs w:val="0"/>
          <w:lang w:eastAsia="pt-BR"/>
        </w:rPr>
        <w:t>35</w:t>
      </w:r>
      <w:r>
        <w:rPr>
          <w:rFonts w:eastAsia="Times New Roman"/>
          <w:b w:val="0"/>
          <w:bCs w:val="0"/>
          <w:lang w:eastAsia="pt-BR"/>
        </w:rPr>
        <w:t>/2024</w:t>
      </w:r>
      <w:r w:rsidRPr="008342F5">
        <w:rPr>
          <w:rFonts w:eastAsia="Times New Roman"/>
          <w:b w:val="0"/>
          <w:bCs w:val="0"/>
          <w:lang w:eastAsia="pt-BR"/>
        </w:rPr>
        <w:t>, processo administrativo n.º 64009.00</w:t>
      </w:r>
      <w:r w:rsidR="002D7D34">
        <w:rPr>
          <w:rFonts w:eastAsia="Times New Roman"/>
          <w:b w:val="0"/>
          <w:bCs w:val="0"/>
          <w:lang w:eastAsia="pt-BR"/>
        </w:rPr>
        <w:t>6159</w:t>
      </w:r>
      <w:r>
        <w:rPr>
          <w:rFonts w:eastAsia="Times New Roman"/>
          <w:b w:val="0"/>
          <w:bCs w:val="0"/>
          <w:lang w:eastAsia="pt-BR"/>
        </w:rPr>
        <w:t>/</w:t>
      </w:r>
      <w:r w:rsidRPr="008342F5">
        <w:rPr>
          <w:rFonts w:eastAsia="Times New Roman"/>
          <w:b w:val="0"/>
          <w:bCs w:val="0"/>
          <w:lang w:eastAsia="pt-BR"/>
        </w:rPr>
        <w:t>202</w:t>
      </w:r>
      <w:r>
        <w:rPr>
          <w:rFonts w:eastAsia="Times New Roman"/>
          <w:b w:val="0"/>
          <w:bCs w:val="0"/>
          <w:lang w:eastAsia="pt-BR"/>
        </w:rPr>
        <w:t>4</w:t>
      </w:r>
      <w:r w:rsidRPr="008342F5">
        <w:rPr>
          <w:rFonts w:eastAsia="Times New Roman"/>
          <w:b w:val="0"/>
          <w:bCs w:val="0"/>
          <w:lang w:eastAsia="pt-BR"/>
        </w:rPr>
        <w:t>-</w:t>
      </w:r>
      <w:r>
        <w:rPr>
          <w:rFonts w:eastAsia="Times New Roman"/>
          <w:b w:val="0"/>
          <w:bCs w:val="0"/>
          <w:lang w:eastAsia="pt-BR"/>
        </w:rPr>
        <w:t>1</w:t>
      </w:r>
      <w:r w:rsidR="002D7D34">
        <w:rPr>
          <w:rFonts w:eastAsia="Times New Roman"/>
          <w:b w:val="0"/>
          <w:bCs w:val="0"/>
          <w:lang w:eastAsia="pt-BR"/>
        </w:rPr>
        <w:t>6</w:t>
      </w:r>
      <w:r w:rsidRPr="008342F5">
        <w:rPr>
          <w:rFonts w:eastAsia="Times New Roman"/>
          <w:b w:val="0"/>
          <w:bCs w:val="0"/>
          <w:lang w:eastAsia="pt-BR"/>
        </w:rPr>
        <w:t>, RESOLVE registrar os preços das  empresas indicadas e qualificadas nesta ATA, de acordo com a classificação por elas alcançadas e nas  quantidades cotadas, atendendo as condições previstas no Edital, sujeitando-se as partes às normas constantes na Lei nº 14.133, de 1º de abril de 2021, no Decreto n.º 11.462, de 31 de março de 2023, e em conformidade com as disposições a seguir:</w:t>
      </w:r>
    </w:p>
    <w:p w14:paraId="1B349F73" w14:textId="77777777" w:rsidR="00E17523" w:rsidRPr="005F295F" w:rsidRDefault="00E17523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40A7438E" w:rsidR="00CB46FC" w:rsidRPr="005F295F" w:rsidRDefault="00CB46FC" w:rsidP="00C75CD6">
      <w:pPr>
        <w:pStyle w:val="Nivel2"/>
      </w:pPr>
      <w:r w:rsidRPr="005F295F">
        <w:t xml:space="preserve">A presente Ata tem por objeto o registro de preços para a eventual </w:t>
      </w:r>
      <w:r w:rsidR="00A65D0A">
        <w:t xml:space="preserve">Aquisição de reagentes para dosagem de hemoglobina glicada e dosagem hormonal e </w:t>
      </w:r>
      <w:proofErr w:type="spellStart"/>
      <w:r w:rsidR="00A65D0A">
        <w:t>imunoensaio</w:t>
      </w:r>
      <w:proofErr w:type="spellEnd"/>
      <w:r w:rsidR="00A65D0A">
        <w:t xml:space="preserve"> com o fornecimento de equipamentos em sistema de COMODATO</w:t>
      </w:r>
      <w:r w:rsidRPr="005F295F">
        <w:t xml:space="preserve"> especificado(s) no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FE5263">
        <w:t>I do Edital do Pregão nº 900</w:t>
      </w:r>
      <w:r w:rsidR="002D7D34">
        <w:t>35</w:t>
      </w:r>
      <w:r w:rsidR="00FE5263">
        <w:t>/2024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(se exigida no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(se exigido no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Quantidade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lastRenderedPageBreak/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Prazo garantia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019E6285" w14:textId="251156BE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PARTICIPANTE(S)</w:t>
      </w:r>
    </w:p>
    <w:p w14:paraId="6D0D0D80" w14:textId="6F5EF3EA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5826EB">
        <w:t>a Base de Aviação de Taubaté.</w:t>
      </w:r>
    </w:p>
    <w:p w14:paraId="019E6287" w14:textId="7310E34D" w:rsidR="00CB46FC" w:rsidRPr="005826EB" w:rsidRDefault="00B46698" w:rsidP="00D8054F">
      <w:pPr>
        <w:pStyle w:val="Nvel2-Red"/>
        <w:rPr>
          <w:i w:val="0"/>
          <w:iCs w:val="0"/>
          <w:color w:val="auto"/>
        </w:rPr>
      </w:pPr>
      <w:r w:rsidRPr="005826EB">
        <w:rPr>
          <w:i w:val="0"/>
          <w:iCs w:val="0"/>
          <w:color w:val="auto"/>
        </w:rPr>
        <w:t>Além do gerenciador, n</w:t>
      </w:r>
      <w:r w:rsidR="004A5D41" w:rsidRPr="005826EB">
        <w:rPr>
          <w:i w:val="0"/>
          <w:iCs w:val="0"/>
          <w:color w:val="auto"/>
        </w:rPr>
        <w:t xml:space="preserve">ão há </w:t>
      </w:r>
      <w:r w:rsidR="00CB46FC" w:rsidRPr="005826EB">
        <w:rPr>
          <w:i w:val="0"/>
          <w:iCs w:val="0"/>
          <w:color w:val="auto"/>
        </w:rPr>
        <w:t>órgãos e entidades públicas participantes do registro de preços:</w:t>
      </w:r>
    </w:p>
    <w:p w14:paraId="2233C2B5" w14:textId="64E704B5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</w:p>
    <w:p w14:paraId="36C15EB0" w14:textId="65DE7931" w:rsidR="006362AE" w:rsidRPr="006F06F0" w:rsidRDefault="007B150D" w:rsidP="00D8054F">
      <w:pPr>
        <w:pStyle w:val="Nvel2-Red"/>
        <w:rPr>
          <w:color w:val="auto"/>
          <w:lang w:eastAsia="en-US"/>
        </w:rPr>
      </w:pPr>
      <w:r w:rsidRPr="006F06F0">
        <w:rPr>
          <w:color w:val="auto"/>
          <w:lang w:eastAsia="en-US"/>
        </w:rPr>
        <w:t xml:space="preserve"> </w:t>
      </w:r>
      <w:r w:rsidR="006362AE" w:rsidRPr="006F06F0">
        <w:rPr>
          <w:color w:val="auto"/>
          <w:lang w:eastAsia="en-US"/>
        </w:rPr>
        <w:t>Não será admitida a adesão à ata de registro de preços decorrente desta licitação</w:t>
      </w:r>
      <w:r w:rsidR="002F5867" w:rsidRPr="006F06F0">
        <w:rPr>
          <w:color w:val="auto"/>
          <w:lang w:eastAsia="en-US"/>
        </w:rPr>
        <w:t>, conforme justificativa apresentada nos estudos técnicos preliminares</w:t>
      </w:r>
      <w:r w:rsidR="006362AE" w:rsidRPr="006F06F0">
        <w:rPr>
          <w:color w:val="auto"/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</w:t>
      </w:r>
      <w:r w:rsidR="00FB6A43" w:rsidRPr="00AC4D2E">
        <w:t>PNCP</w:t>
      </w:r>
      <w:r w:rsidRPr="00AC4D2E">
        <w:t xml:space="preserve">, </w:t>
      </w:r>
      <w:r w:rsidR="00F12A31" w:rsidRPr="00AC4D2E">
        <w:t>podendo ser prorrogada</w:t>
      </w:r>
      <w:r w:rsidR="006C3A88" w:rsidRPr="00AC4D2E">
        <w:t xml:space="preserve"> por igual período, mediante </w:t>
      </w:r>
      <w:r w:rsidR="00A57D0E" w:rsidRPr="00AC4D2E">
        <w:t xml:space="preserve">a </w:t>
      </w:r>
      <w:r w:rsidR="006C3A88" w:rsidRPr="00AC4D2E">
        <w:t>anuência d</w:t>
      </w:r>
      <w:r w:rsidR="0081278D" w:rsidRPr="00AC4D2E">
        <w:t>o fornecedor,</w:t>
      </w:r>
      <w:r w:rsidR="006C3A88" w:rsidRPr="00AC4D2E">
        <w:t xml:space="preserve"> desde que comprovado o preço vantajoso</w:t>
      </w:r>
      <w:r w:rsidRPr="00AC4D2E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6588553C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AC4D2E">
        <w:rPr>
          <w:i/>
          <w:iCs/>
        </w:rPr>
        <w:t xml:space="preserve">no edital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lastRenderedPageBreak/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986299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2923B4AB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AC4D2E">
        <w:rPr>
          <w:i/>
          <w:iCs/>
        </w:rPr>
        <w:t>no edital;</w:t>
      </w:r>
      <w:r w:rsidR="00666FEB" w:rsidRPr="00AC4D2E">
        <w:t xml:space="preserve">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986299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986299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78C0DB47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AC4D2E">
        <w:rPr>
          <w:i/>
          <w:iCs/>
        </w:rPr>
        <w:t>do edital</w:t>
      </w:r>
      <w:r w:rsidRPr="00AC4D2E">
        <w:t>, poderá</w:t>
      </w:r>
      <w:r w:rsidRPr="00C82CB6">
        <w:t>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lastRenderedPageBreak/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sob pena de cancelamento do seu registro, nos </w:t>
      </w:r>
      <w:r w:rsidR="00D52993" w:rsidRPr="00C82CB6">
        <w:lastRenderedPageBreak/>
        <w:t>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986299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986299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986299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986299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986299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lastRenderedPageBreak/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986299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2CBDD5ED" w:rsidR="00122461" w:rsidRPr="00AC4D2E" w:rsidRDefault="00122461" w:rsidP="00B73E47">
      <w:pPr>
        <w:pStyle w:val="Nivel2"/>
      </w:pPr>
      <w:r w:rsidRPr="00C82CB6">
        <w:t xml:space="preserve">O descumprimento da Ata de Registro de Preços ensejará aplicação das penalidades </w:t>
      </w:r>
      <w:r w:rsidRPr="00AC4D2E">
        <w:t xml:space="preserve">estabelecidas </w:t>
      </w:r>
      <w:r w:rsidRPr="00AC4D2E">
        <w:rPr>
          <w:i/>
        </w:rPr>
        <w:t xml:space="preserve">no </w:t>
      </w:r>
      <w:r w:rsidR="00954341" w:rsidRPr="00AC4D2E">
        <w:rPr>
          <w:i/>
        </w:rPr>
        <w:t>e</w:t>
      </w:r>
      <w:r w:rsidRPr="00AC4D2E">
        <w:rPr>
          <w:i/>
        </w:rPr>
        <w:t>dital</w:t>
      </w:r>
      <w:r w:rsidRPr="00AC4D2E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1BBEF3B0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AC4D2E">
        <w:rPr>
          <w:i/>
        </w:rPr>
        <w:t xml:space="preserve">AO </w:t>
      </w:r>
      <w:r w:rsidR="00AC4D2E" w:rsidRPr="00AC4D2E">
        <w:rPr>
          <w:i/>
        </w:rPr>
        <w:t>EDITAL</w:t>
      </w:r>
      <w:r w:rsidR="00AC4D2E">
        <w:rPr>
          <w:i/>
          <w:color w:val="FF0000"/>
        </w:rPr>
        <w:t>.</w:t>
      </w:r>
    </w:p>
    <w:p w14:paraId="6440061D" w14:textId="599E9E08" w:rsidR="003E4109" w:rsidRPr="00AC4D2E" w:rsidRDefault="00122461" w:rsidP="00B73E47">
      <w:pPr>
        <w:pStyle w:val="Nvel2-Red"/>
        <w:rPr>
          <w:color w:val="auto"/>
        </w:rPr>
      </w:pPr>
      <w:r w:rsidRPr="00AC4D2E">
        <w:rPr>
          <w:color w:val="auto"/>
        </w:rPr>
        <w:t>No caso de adjudicação por preço global de grupo de itens, só será admitida a contratação d</w:t>
      </w:r>
      <w:r w:rsidR="00A25880" w:rsidRPr="00AC4D2E">
        <w:rPr>
          <w:color w:val="auto"/>
        </w:rPr>
        <w:t>e</w:t>
      </w:r>
      <w:r w:rsidR="002B7483" w:rsidRPr="00AC4D2E">
        <w:rPr>
          <w:color w:val="auto"/>
        </w:rPr>
        <w:t xml:space="preserve"> parte de itens do grupo se houver </w:t>
      </w:r>
      <w:r w:rsidR="003E4109" w:rsidRPr="00AC4D2E">
        <w:rPr>
          <w:color w:val="auto"/>
        </w:rPr>
        <w:t xml:space="preserve">prévia pesquisa de mercado e demonstração de sua vantagem para o órgão ou </w:t>
      </w:r>
      <w:r w:rsidR="0094339A" w:rsidRPr="00AC4D2E">
        <w:rPr>
          <w:color w:val="auto"/>
        </w:rPr>
        <w:t xml:space="preserve">a </w:t>
      </w:r>
      <w:r w:rsidR="003E4109" w:rsidRPr="00AC4D2E">
        <w:rPr>
          <w:color w:val="auto"/>
        </w:rPr>
        <w:t>entidade.</w:t>
      </w:r>
    </w:p>
    <w:p w14:paraId="019E62BE" w14:textId="3A20873F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lastRenderedPageBreak/>
        <w:t xml:space="preserve">Para firmeza e validade do pactuado, a presente Ata foi lavrada em </w:t>
      </w:r>
      <w:r w:rsidR="00AC4D2E">
        <w:rPr>
          <w:rFonts w:ascii="Arial" w:hAnsi="Arial" w:cs="Arial"/>
          <w:sz w:val="20"/>
          <w:szCs w:val="20"/>
        </w:rPr>
        <w:t>2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</w:t>
      </w:r>
      <w:r w:rsidR="00AC4D2E">
        <w:rPr>
          <w:rFonts w:ascii="Arial" w:hAnsi="Arial" w:cs="Arial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</w:p>
    <w:p w14:paraId="4175805A" w14:textId="77777777" w:rsidR="00AC4D2E" w:rsidRDefault="00AC4D2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68AD59F" w14:textId="77777777" w:rsidR="00AC4D2E" w:rsidRPr="00513C82" w:rsidRDefault="00AC4D2E" w:rsidP="00AC4D2E">
      <w:pPr>
        <w:spacing w:after="57"/>
        <w:jc w:val="center"/>
        <w:rPr>
          <w:rFonts w:ascii="Arial" w:hAnsi="Arial" w:cs="Arial"/>
        </w:rPr>
      </w:pPr>
      <w:r w:rsidRPr="00513C82">
        <w:rPr>
          <w:rFonts w:ascii="Arial" w:hAnsi="Arial" w:cs="Arial"/>
        </w:rPr>
        <w:t xml:space="preserve">Taubaté-SP, ___ de _____________ </w:t>
      </w:r>
      <w:proofErr w:type="spellStart"/>
      <w:r w:rsidRPr="00513C82">
        <w:rPr>
          <w:rFonts w:ascii="Arial" w:hAnsi="Arial" w:cs="Arial"/>
        </w:rPr>
        <w:t>de</w:t>
      </w:r>
      <w:proofErr w:type="spellEnd"/>
      <w:r w:rsidRPr="00513C82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513C82">
        <w:rPr>
          <w:rFonts w:ascii="Arial" w:hAnsi="Arial" w:cs="Arial"/>
        </w:rPr>
        <w:t>.</w:t>
      </w:r>
    </w:p>
    <w:p w14:paraId="6731EAB5" w14:textId="77777777" w:rsidR="00AC4D2E" w:rsidRPr="00513C82" w:rsidRDefault="00AC4D2E" w:rsidP="00AC4D2E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</w:rPr>
      </w:pPr>
    </w:p>
    <w:p w14:paraId="01061992" w14:textId="77777777" w:rsidR="00AC4D2E" w:rsidRPr="00513C82" w:rsidRDefault="00AC4D2E" w:rsidP="00AC4D2E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</w:rPr>
      </w:pPr>
    </w:p>
    <w:p w14:paraId="620F9429" w14:textId="71580AED" w:rsidR="00AC4D2E" w:rsidRPr="00513C82" w:rsidRDefault="00AC4D2E" w:rsidP="00AC4D2E">
      <w:pPr>
        <w:keepNext/>
        <w:numPr>
          <w:ilvl w:val="1"/>
          <w:numId w:val="10"/>
        </w:numPr>
        <w:tabs>
          <w:tab w:val="left" w:pos="0"/>
          <w:tab w:val="left" w:pos="4820"/>
        </w:tabs>
        <w:suppressAutoHyphens/>
        <w:ind w:left="0" w:firstLine="0"/>
        <w:jc w:val="center"/>
        <w:outlineLvl w:val="1"/>
        <w:rPr>
          <w:rFonts w:ascii="Arial" w:hAnsi="Arial" w:cs="Arial"/>
          <w:b/>
        </w:rPr>
      </w:pPr>
      <w:r w:rsidRPr="00513C82">
        <w:rPr>
          <w:rFonts w:ascii="Arial" w:hAnsi="Arial" w:cs="Arial"/>
          <w:b/>
          <w:color w:val="000000"/>
        </w:rPr>
        <w:t xml:space="preserve">WAGNER GONÇALVES DE SOUZA – </w:t>
      </w:r>
      <w:proofErr w:type="spellStart"/>
      <w:r w:rsidRPr="00513C82">
        <w:rPr>
          <w:rFonts w:ascii="Arial" w:hAnsi="Arial" w:cs="Arial"/>
          <w:b/>
          <w:color w:val="000000"/>
        </w:rPr>
        <w:t>Cel</w:t>
      </w:r>
      <w:proofErr w:type="spellEnd"/>
    </w:p>
    <w:p w14:paraId="0AB3C37D" w14:textId="77777777" w:rsidR="00AC4D2E" w:rsidRPr="00513C82" w:rsidRDefault="00AC4D2E" w:rsidP="00AC4D2E">
      <w:pPr>
        <w:keepNext/>
        <w:numPr>
          <w:ilvl w:val="8"/>
          <w:numId w:val="0"/>
        </w:numPr>
        <w:tabs>
          <w:tab w:val="left" w:pos="0"/>
        </w:tabs>
        <w:suppressAutoHyphens/>
        <w:jc w:val="center"/>
        <w:outlineLvl w:val="8"/>
        <w:rPr>
          <w:rFonts w:ascii="Arial" w:hAnsi="Arial" w:cs="Arial"/>
        </w:rPr>
      </w:pPr>
      <w:r w:rsidRPr="00513C82">
        <w:rPr>
          <w:rFonts w:ascii="Arial" w:hAnsi="Arial" w:cs="Arial"/>
          <w:color w:val="000000"/>
          <w:lang w:bidi="pt-BR"/>
        </w:rPr>
        <w:t>Ordenador de Despesas da Base de Aviação de Taubaté</w:t>
      </w:r>
    </w:p>
    <w:p w14:paraId="2D5F4224" w14:textId="77777777" w:rsidR="00AC4D2E" w:rsidRPr="00513C82" w:rsidRDefault="00AC4D2E" w:rsidP="00AC4D2E">
      <w:pPr>
        <w:suppressAutoHyphens/>
        <w:spacing w:after="120"/>
        <w:jc w:val="center"/>
        <w:rPr>
          <w:rFonts w:ascii="Arial" w:hAnsi="Arial" w:cs="Arial"/>
          <w:lang w:eastAsia="zh-CN"/>
        </w:rPr>
      </w:pPr>
    </w:p>
    <w:p w14:paraId="3A792D9B" w14:textId="77777777" w:rsidR="00AC4D2E" w:rsidRPr="00513C82" w:rsidRDefault="00AC4D2E" w:rsidP="00AC4D2E">
      <w:pPr>
        <w:suppressAutoHyphens/>
        <w:spacing w:after="120"/>
        <w:jc w:val="center"/>
        <w:rPr>
          <w:rFonts w:ascii="Arial" w:hAnsi="Arial" w:cs="Arial"/>
          <w:lang w:eastAsia="zh-CN"/>
        </w:rPr>
      </w:pPr>
    </w:p>
    <w:p w14:paraId="55D75492" w14:textId="77777777" w:rsidR="00AC4D2E" w:rsidRPr="00513C82" w:rsidRDefault="00AC4D2E" w:rsidP="00AC4D2E">
      <w:pPr>
        <w:suppressAutoHyphens/>
        <w:snapToGrid w:val="0"/>
        <w:spacing w:before="57" w:after="120"/>
        <w:jc w:val="center"/>
        <w:rPr>
          <w:rFonts w:ascii="Arial" w:hAnsi="Arial" w:cs="Arial"/>
          <w:lang w:eastAsia="zh-CN"/>
        </w:rPr>
      </w:pPr>
    </w:p>
    <w:p w14:paraId="40D446E5" w14:textId="77777777" w:rsidR="00AC4D2E" w:rsidRPr="00513C82" w:rsidRDefault="00AC4D2E" w:rsidP="00AC4D2E">
      <w:pPr>
        <w:widowControl w:val="0"/>
        <w:autoSpaceDE w:val="0"/>
        <w:spacing w:before="57" w:after="57" w:line="276" w:lineRule="auto"/>
        <w:ind w:right="-30"/>
        <w:jc w:val="center"/>
        <w:rPr>
          <w:rFonts w:ascii="Arial" w:hAnsi="Arial" w:cs="Arial"/>
        </w:rPr>
      </w:pPr>
      <w:r w:rsidRPr="00513C82">
        <w:rPr>
          <w:rFonts w:ascii="Arial" w:hAnsi="Arial" w:cs="Arial"/>
          <w:color w:val="000000"/>
        </w:rPr>
        <w:t>Representante(s) legal(</w:t>
      </w:r>
      <w:proofErr w:type="spellStart"/>
      <w:r w:rsidRPr="00513C82">
        <w:rPr>
          <w:rFonts w:ascii="Arial" w:hAnsi="Arial" w:cs="Arial"/>
          <w:color w:val="000000"/>
        </w:rPr>
        <w:t>is</w:t>
      </w:r>
      <w:proofErr w:type="spellEnd"/>
      <w:r w:rsidRPr="00513C82">
        <w:rPr>
          <w:rFonts w:ascii="Arial" w:hAnsi="Arial" w:cs="Arial"/>
          <w:color w:val="000000"/>
        </w:rPr>
        <w:t>) do(s) fornecedor(s) registrado(s)</w:t>
      </w:r>
    </w:p>
    <w:sectPr w:rsidR="00AC4D2E" w:rsidRPr="00513C82" w:rsidSect="00985B00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F213D" w14:textId="77777777" w:rsidR="00985B00" w:rsidRDefault="00985B00" w:rsidP="00BB5309">
      <w:r>
        <w:separator/>
      </w:r>
    </w:p>
  </w:endnote>
  <w:endnote w:type="continuationSeparator" w:id="0">
    <w:p w14:paraId="778808D5" w14:textId="77777777" w:rsidR="00985B00" w:rsidRDefault="00985B00" w:rsidP="00BB5309">
      <w:r>
        <w:continuationSeparator/>
      </w:r>
    </w:p>
  </w:endnote>
  <w:endnote w:type="continuationNotice" w:id="1">
    <w:p w14:paraId="64A55188" w14:textId="77777777" w:rsidR="00985B00" w:rsidRDefault="0098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6C55D" w14:textId="77777777" w:rsidR="00985B00" w:rsidRDefault="00985B00" w:rsidP="00BB5309">
      <w:r>
        <w:separator/>
      </w:r>
    </w:p>
  </w:footnote>
  <w:footnote w:type="continuationSeparator" w:id="0">
    <w:p w14:paraId="54110BC3" w14:textId="77777777" w:rsidR="00985B00" w:rsidRDefault="00985B00" w:rsidP="00BB5309">
      <w:r>
        <w:continuationSeparator/>
      </w:r>
    </w:p>
  </w:footnote>
  <w:footnote w:type="continuationNotice" w:id="1">
    <w:p w14:paraId="07002AD5" w14:textId="77777777" w:rsidR="00985B00" w:rsidRDefault="00985B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3"/>
  </w:num>
  <w:num w:numId="2" w16cid:durableId="1019233127">
    <w:abstractNumId w:val="0"/>
  </w:num>
  <w:num w:numId="3" w16cid:durableId="15598977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6"/>
  </w:num>
  <w:num w:numId="6" w16cid:durableId="844976483">
    <w:abstractNumId w:val="8"/>
  </w:num>
  <w:num w:numId="7" w16cid:durableId="1321034114">
    <w:abstractNumId w:val="5"/>
  </w:num>
  <w:num w:numId="8" w16cid:durableId="616447383">
    <w:abstractNumId w:val="7"/>
  </w:num>
  <w:num w:numId="9" w16cid:durableId="523054046">
    <w:abstractNumId w:val="2"/>
  </w:num>
  <w:num w:numId="10" w16cid:durableId="214781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D7D34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617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26E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06F0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23A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85B00"/>
    <w:rsid w:val="00986299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34AFE"/>
    <w:rsid w:val="00A43047"/>
    <w:rsid w:val="00A45D50"/>
    <w:rsid w:val="00A5121D"/>
    <w:rsid w:val="00A527BD"/>
    <w:rsid w:val="00A55054"/>
    <w:rsid w:val="00A57128"/>
    <w:rsid w:val="00A57D0E"/>
    <w:rsid w:val="00A65D0A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C4D2E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1B52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17523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A48C5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263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2816</Words>
  <Characters>15507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2024-06-13T18:54:00Z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